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A63" w:rsidRPr="00864A1A" w:rsidRDefault="00D91A63" w:rsidP="00864A1A">
      <w:pPr>
        <w:pStyle w:val="af5"/>
        <w:rPr>
          <w:szCs w:val="22"/>
        </w:rPr>
      </w:pPr>
    </w:p>
    <w:p w:rsidR="00D91A63" w:rsidRPr="00864A1A" w:rsidRDefault="00D91A63" w:rsidP="00864A1A">
      <w:pPr>
        <w:pStyle w:val="af5"/>
        <w:rPr>
          <w:szCs w:val="22"/>
        </w:rPr>
      </w:pPr>
    </w:p>
    <w:p w:rsidR="00D91A63" w:rsidRPr="00864A1A" w:rsidRDefault="00D91A63" w:rsidP="00864A1A">
      <w:pPr>
        <w:pStyle w:val="af5"/>
        <w:rPr>
          <w:szCs w:val="22"/>
        </w:rPr>
      </w:pPr>
    </w:p>
    <w:p w:rsidR="00D91A63" w:rsidRPr="00864A1A" w:rsidRDefault="00D91A63" w:rsidP="00864A1A">
      <w:pPr>
        <w:pStyle w:val="af5"/>
        <w:rPr>
          <w:szCs w:val="22"/>
        </w:rPr>
      </w:pPr>
    </w:p>
    <w:p w:rsidR="00D91A63" w:rsidRPr="00864A1A" w:rsidRDefault="00D91A63" w:rsidP="00864A1A">
      <w:pPr>
        <w:pStyle w:val="af5"/>
        <w:rPr>
          <w:szCs w:val="22"/>
        </w:rPr>
      </w:pPr>
    </w:p>
    <w:p w:rsidR="00D91A63" w:rsidRPr="00864A1A" w:rsidRDefault="00D91A63" w:rsidP="00864A1A">
      <w:pPr>
        <w:pStyle w:val="af5"/>
        <w:rPr>
          <w:szCs w:val="22"/>
        </w:rPr>
      </w:pPr>
    </w:p>
    <w:p w:rsidR="00D91A63" w:rsidRPr="00864A1A" w:rsidRDefault="00D91A63" w:rsidP="00864A1A">
      <w:pPr>
        <w:pStyle w:val="af5"/>
        <w:rPr>
          <w:szCs w:val="22"/>
        </w:rPr>
      </w:pPr>
    </w:p>
    <w:p w:rsidR="00D91A63" w:rsidRPr="00864A1A" w:rsidRDefault="00D91A63" w:rsidP="00864A1A">
      <w:pPr>
        <w:pStyle w:val="af5"/>
        <w:rPr>
          <w:szCs w:val="22"/>
        </w:rPr>
      </w:pPr>
    </w:p>
    <w:p w:rsidR="00D91A63" w:rsidRPr="00864A1A" w:rsidRDefault="00D91A63" w:rsidP="00864A1A">
      <w:pPr>
        <w:pStyle w:val="af5"/>
        <w:rPr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91A63" w:rsidRPr="00864A1A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91A63" w:rsidRPr="00864A1A" w:rsidRDefault="00D91A63" w:rsidP="00864A1A">
            <w:pPr>
              <w:pStyle w:val="a3"/>
            </w:pPr>
          </w:p>
          <w:p w:rsidR="00D91A63" w:rsidRPr="00864A1A" w:rsidRDefault="00D74C0D" w:rsidP="00864A1A">
            <w:pPr>
              <w:pStyle w:val="a3"/>
            </w:pPr>
            <w:r>
              <w:rPr>
                <w:rFonts w:hint="eastAsia"/>
              </w:rPr>
              <w:t>４０６０</w:t>
            </w:r>
            <w:r w:rsidR="00D91A63" w:rsidRPr="00864A1A">
              <w:rPr>
                <w:rFonts w:hint="eastAsia"/>
              </w:rPr>
              <w:t>．輸入貨物荷渡情報登録</w:t>
            </w:r>
          </w:p>
          <w:p w:rsidR="00D91A63" w:rsidRPr="00864A1A" w:rsidRDefault="00D91A63" w:rsidP="00864A1A">
            <w:pPr>
              <w:pStyle w:val="a3"/>
            </w:pPr>
          </w:p>
        </w:tc>
      </w:tr>
    </w:tbl>
    <w:p w:rsidR="00D91A63" w:rsidRPr="00864A1A" w:rsidRDefault="00D91A63" w:rsidP="00864A1A">
      <w:pPr>
        <w:pStyle w:val="a3"/>
      </w:pPr>
    </w:p>
    <w:p w:rsidR="00D91A63" w:rsidRPr="00864A1A" w:rsidRDefault="00D91A63" w:rsidP="00864A1A">
      <w:pPr>
        <w:pStyle w:val="a3"/>
      </w:pPr>
    </w:p>
    <w:p w:rsidR="00D91A63" w:rsidRPr="00864A1A" w:rsidRDefault="00D91A63" w:rsidP="00864A1A">
      <w:pPr>
        <w:pStyle w:val="a3"/>
      </w:pPr>
    </w:p>
    <w:p w:rsidR="00D91A63" w:rsidRPr="00864A1A" w:rsidRDefault="00D91A63" w:rsidP="00864A1A">
      <w:pPr>
        <w:pStyle w:val="a3"/>
      </w:pPr>
    </w:p>
    <w:p w:rsidR="00D91A63" w:rsidRPr="00864A1A" w:rsidRDefault="00D91A63" w:rsidP="00864A1A">
      <w:pPr>
        <w:pStyle w:val="a3"/>
      </w:pPr>
    </w:p>
    <w:p w:rsidR="00D91A63" w:rsidRPr="00864A1A" w:rsidRDefault="00D91A63" w:rsidP="00864A1A">
      <w:pPr>
        <w:pStyle w:val="a3"/>
      </w:pPr>
    </w:p>
    <w:p w:rsidR="00D91A63" w:rsidRPr="00864A1A" w:rsidRDefault="00D91A63" w:rsidP="00864A1A">
      <w:pPr>
        <w:pStyle w:val="a3"/>
      </w:pPr>
    </w:p>
    <w:p w:rsidR="00D91A63" w:rsidRPr="00864A1A" w:rsidRDefault="00D91A63" w:rsidP="00864A1A">
      <w:pPr>
        <w:pStyle w:val="a3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91A63" w:rsidRPr="00864A1A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63" w:rsidRPr="00864A1A" w:rsidRDefault="00D91A63" w:rsidP="00864A1A">
            <w:pPr>
              <w:pStyle w:val="af5"/>
              <w:rPr>
                <w:szCs w:val="22"/>
              </w:rPr>
            </w:pPr>
            <w:r w:rsidRPr="00864A1A">
              <w:rPr>
                <w:rFonts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63" w:rsidRPr="00864A1A" w:rsidRDefault="001E6D22" w:rsidP="00864A1A">
            <w:pPr>
              <w:pStyle w:val="af5"/>
              <w:rPr>
                <w:szCs w:val="22"/>
              </w:rPr>
            </w:pPr>
            <w:r w:rsidRPr="001E6D22">
              <w:rPr>
                <w:rFonts w:hint="eastAsia"/>
                <w:szCs w:val="22"/>
              </w:rPr>
              <w:t>業務名</w:t>
            </w:r>
          </w:p>
        </w:tc>
      </w:tr>
      <w:tr w:rsidR="00D91A63" w:rsidRPr="00864A1A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63" w:rsidRPr="00864A1A" w:rsidRDefault="00D91A63" w:rsidP="00864A1A">
            <w:pPr>
              <w:pStyle w:val="af5"/>
              <w:rPr>
                <w:szCs w:val="22"/>
              </w:rPr>
            </w:pPr>
            <w:r w:rsidRPr="00864A1A">
              <w:rPr>
                <w:rFonts w:hint="eastAsia"/>
                <w:szCs w:val="22"/>
              </w:rPr>
              <w:t>ＤＯＲ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63" w:rsidRPr="00864A1A" w:rsidRDefault="00D91A63" w:rsidP="00864A1A">
            <w:pPr>
              <w:pStyle w:val="af5"/>
              <w:rPr>
                <w:szCs w:val="22"/>
              </w:rPr>
            </w:pPr>
            <w:r w:rsidRPr="00864A1A">
              <w:rPr>
                <w:rFonts w:hint="eastAsia"/>
                <w:szCs w:val="22"/>
              </w:rPr>
              <w:t>輸入貨物荷渡情報登録</w:t>
            </w:r>
          </w:p>
        </w:tc>
      </w:tr>
    </w:tbl>
    <w:p w:rsidR="00D91A63" w:rsidRPr="00864A1A" w:rsidRDefault="00D91A63" w:rsidP="00864A1A">
      <w:pPr>
        <w:rPr>
          <w:rFonts w:hAnsi="ＭＳ ゴシック"/>
          <w:szCs w:val="22"/>
        </w:rPr>
      </w:pPr>
      <w:r w:rsidRPr="00864A1A">
        <w:rPr>
          <w:rFonts w:hAnsi="ＭＳ ゴシック"/>
          <w:szCs w:val="22"/>
        </w:rPr>
        <w:br w:type="page"/>
      </w:r>
      <w:r w:rsidRPr="00864A1A">
        <w:rPr>
          <w:rFonts w:hAnsi="ＭＳ ゴシック" w:hint="eastAsia"/>
          <w:szCs w:val="22"/>
        </w:rPr>
        <w:lastRenderedPageBreak/>
        <w:t>１．業務概要</w:t>
      </w:r>
    </w:p>
    <w:p w:rsidR="00D91A63" w:rsidRPr="00864A1A" w:rsidRDefault="00D91A63" w:rsidP="00C7198E">
      <w:pPr>
        <w:pStyle w:val="a7"/>
      </w:pPr>
      <w:r w:rsidRPr="00864A1A">
        <w:rPr>
          <w:rFonts w:hint="eastAsia"/>
        </w:rPr>
        <w:t>Ｂ／Ｌ及び運賃等回収後に、貨物の荷渡し可能な旨及び</w:t>
      </w:r>
      <w:r>
        <w:rPr>
          <w:rFonts w:hint="eastAsia"/>
        </w:rPr>
        <w:t xml:space="preserve">Ｄ／Ｏ　</w:t>
      </w:r>
      <w:r w:rsidRPr="00864A1A">
        <w:rPr>
          <w:rFonts w:hint="eastAsia"/>
        </w:rPr>
        <w:t>ＩＤを登録する。</w:t>
      </w:r>
    </w:p>
    <w:p w:rsidR="00D91A63" w:rsidRPr="00864A1A" w:rsidRDefault="00D91A63" w:rsidP="00C7198E">
      <w:pPr>
        <w:pStyle w:val="a7"/>
      </w:pPr>
      <w:r w:rsidRPr="00864A1A">
        <w:rPr>
          <w:rFonts w:hint="eastAsia"/>
        </w:rPr>
        <w:t>また、Ｂ／Ｌ番号単位に通知先を指定することができる。荷渡し可能の旨及び</w:t>
      </w:r>
      <w:r>
        <w:rPr>
          <w:rFonts w:hint="eastAsia"/>
        </w:rPr>
        <w:t xml:space="preserve">Ｄ／Ｏ　</w:t>
      </w:r>
      <w:r w:rsidRPr="00864A1A">
        <w:rPr>
          <w:rFonts w:hint="eastAsia"/>
        </w:rPr>
        <w:t>ＩＤの取消しも可能とする。</w:t>
      </w:r>
    </w:p>
    <w:p w:rsidR="00D91A63" w:rsidRPr="00864A1A" w:rsidRDefault="00D91A63" w:rsidP="00C7198E">
      <w:pPr>
        <w:pStyle w:val="a7"/>
      </w:pPr>
      <w:r w:rsidRPr="00864A1A">
        <w:rPr>
          <w:rFonts w:hint="eastAsia"/>
        </w:rPr>
        <w:t>本業務で登録された</w:t>
      </w:r>
      <w:r>
        <w:rPr>
          <w:rFonts w:hint="eastAsia"/>
        </w:rPr>
        <w:t xml:space="preserve">Ｄ／Ｏ　</w:t>
      </w:r>
      <w:r w:rsidRPr="00864A1A">
        <w:rPr>
          <w:rFonts w:hint="eastAsia"/>
        </w:rPr>
        <w:t>ＩＤについては、ＩＣＧ表示有無識別に表示する旨が入力され、かつ当該Ｂ／Ｌ番号に対して「貨物情報照会（ＩＣＧ）」業務の荷送受人情報（指定情報「ＳＨＰ」）が照会可能な利用者のみＩＣＧ業務で参照できる。</w:t>
      </w:r>
    </w:p>
    <w:p w:rsidR="00D91A63" w:rsidRPr="00864A1A" w:rsidRDefault="00D91A63" w:rsidP="00864A1A">
      <w:pPr>
        <w:rPr>
          <w:rFonts w:hAnsi="ＭＳ ゴシック"/>
          <w:szCs w:val="22"/>
        </w:rPr>
      </w:pPr>
    </w:p>
    <w:p w:rsidR="00D91A63" w:rsidRPr="00864A1A" w:rsidRDefault="00D91A63" w:rsidP="00864A1A">
      <w:pPr>
        <w:rPr>
          <w:rFonts w:hAnsi="ＭＳ ゴシック"/>
          <w:szCs w:val="22"/>
        </w:rPr>
      </w:pPr>
      <w:r w:rsidRPr="00864A1A">
        <w:rPr>
          <w:rFonts w:hAnsi="ＭＳ ゴシック" w:hint="eastAsia"/>
          <w:szCs w:val="22"/>
        </w:rPr>
        <w:t>２．入力者</w:t>
      </w:r>
    </w:p>
    <w:p w:rsidR="00D91A63" w:rsidRPr="00864A1A" w:rsidRDefault="00D91A63" w:rsidP="00C7198E">
      <w:pPr>
        <w:pStyle w:val="a7"/>
      </w:pPr>
      <w:r w:rsidRPr="00864A1A">
        <w:rPr>
          <w:rFonts w:hint="eastAsia"/>
        </w:rPr>
        <w:t>船会社、船舶代理店</w:t>
      </w:r>
    </w:p>
    <w:p w:rsidR="00D91A63" w:rsidRPr="00864A1A" w:rsidRDefault="00D91A63" w:rsidP="00864A1A">
      <w:pPr>
        <w:rPr>
          <w:rFonts w:hAnsi="ＭＳ ゴシック"/>
          <w:szCs w:val="22"/>
        </w:rPr>
      </w:pPr>
    </w:p>
    <w:p w:rsidR="00D91A63" w:rsidRPr="00864A1A" w:rsidRDefault="00D91A63" w:rsidP="00864A1A">
      <w:pPr>
        <w:rPr>
          <w:rFonts w:hAnsi="ＭＳ ゴシック"/>
          <w:szCs w:val="22"/>
        </w:rPr>
      </w:pPr>
      <w:r w:rsidRPr="00864A1A">
        <w:rPr>
          <w:rFonts w:hAnsi="ＭＳ ゴシック" w:hint="eastAsia"/>
          <w:szCs w:val="22"/>
        </w:rPr>
        <w:t>３．制限事項</w:t>
      </w:r>
    </w:p>
    <w:p w:rsidR="00D91A63" w:rsidRPr="00864A1A" w:rsidRDefault="00D91A63" w:rsidP="00C7198E">
      <w:pPr>
        <w:pStyle w:val="a7"/>
      </w:pPr>
      <w:r>
        <w:rPr>
          <w:rFonts w:hint="eastAsia"/>
        </w:rPr>
        <w:t>１業務で入力可能な</w:t>
      </w:r>
      <w:r w:rsidRPr="00864A1A">
        <w:rPr>
          <w:rFonts w:hint="eastAsia"/>
        </w:rPr>
        <w:t>Ｂ／Ｌ番号は最大１０件とする。</w:t>
      </w:r>
    </w:p>
    <w:p w:rsidR="00D91A63" w:rsidRPr="00864A1A" w:rsidRDefault="00D91A63" w:rsidP="00864A1A">
      <w:pPr>
        <w:rPr>
          <w:rFonts w:hAnsi="ＭＳ ゴシック"/>
          <w:szCs w:val="22"/>
        </w:rPr>
      </w:pPr>
    </w:p>
    <w:p w:rsidR="00D91A63" w:rsidRPr="00864A1A" w:rsidRDefault="00D91A63" w:rsidP="00864A1A">
      <w:pPr>
        <w:rPr>
          <w:rFonts w:hAnsi="ＭＳ ゴシック"/>
          <w:szCs w:val="22"/>
        </w:rPr>
      </w:pPr>
      <w:r w:rsidRPr="00864A1A">
        <w:rPr>
          <w:rFonts w:hAnsi="ＭＳ ゴシック" w:hint="eastAsia"/>
          <w:szCs w:val="22"/>
        </w:rPr>
        <w:t>４．入力条件</w:t>
      </w:r>
    </w:p>
    <w:p w:rsidR="00D91A63" w:rsidRPr="00864A1A" w:rsidRDefault="00D91A63" w:rsidP="00C7198E">
      <w:pPr>
        <w:pStyle w:val="aa"/>
      </w:pPr>
      <w:r w:rsidRPr="00864A1A">
        <w:rPr>
          <w:rFonts w:hint="eastAsia"/>
        </w:rPr>
        <w:t>（１）入力者チェック</w:t>
      </w:r>
    </w:p>
    <w:p w:rsidR="00D91A63" w:rsidRPr="00864A1A" w:rsidRDefault="00D91A63" w:rsidP="00C7198E">
      <w:pPr>
        <w:pStyle w:val="a8"/>
      </w:pPr>
      <w:r w:rsidRPr="00864A1A">
        <w:rPr>
          <w:rFonts w:hint="eastAsia"/>
        </w:rPr>
        <w:t>①システムに登録されている利用者であること。</w:t>
      </w:r>
    </w:p>
    <w:p w:rsidR="00D91A63" w:rsidRPr="00864A1A" w:rsidRDefault="00D91A63" w:rsidP="00C7198E">
      <w:pPr>
        <w:pStyle w:val="a8"/>
      </w:pPr>
      <w:r w:rsidRPr="00864A1A">
        <w:rPr>
          <w:rFonts w:hint="eastAsia"/>
        </w:rPr>
        <w:t>②船会社の場合は、貨物情報ＤＢに登録されている船会社と同一であること。</w:t>
      </w:r>
    </w:p>
    <w:p w:rsidR="00D91A63" w:rsidRPr="00864A1A" w:rsidRDefault="00D91A63" w:rsidP="00C7198E">
      <w:pPr>
        <w:pStyle w:val="a8"/>
      </w:pPr>
      <w:r w:rsidRPr="00864A1A">
        <w:rPr>
          <w:rFonts w:hint="eastAsia"/>
        </w:rPr>
        <w:t>③船舶代理店の場合は、貨物情報ＤＢに登録されている</w:t>
      </w:r>
      <w:r>
        <w:rPr>
          <w:rFonts w:hint="eastAsia"/>
        </w:rPr>
        <w:t>船卸港において本船利用</w:t>
      </w:r>
      <w:r w:rsidRPr="00864A1A">
        <w:rPr>
          <w:rFonts w:hint="eastAsia"/>
        </w:rPr>
        <w:t>船会社との受委託関係がシステムに登録されていること。</w:t>
      </w:r>
    </w:p>
    <w:p w:rsidR="00D91A63" w:rsidRDefault="00D91A63" w:rsidP="00C7198E">
      <w:pPr>
        <w:pStyle w:val="a8"/>
      </w:pPr>
      <w:r w:rsidRPr="00864A1A">
        <w:rPr>
          <w:rFonts w:hint="eastAsia"/>
        </w:rPr>
        <w:t>④取消しの場合は、</w:t>
      </w:r>
      <w:r>
        <w:rPr>
          <w:rFonts w:hint="eastAsia"/>
        </w:rPr>
        <w:t>本業務を行った利用者</w:t>
      </w:r>
      <w:r w:rsidRPr="009705B0">
        <w:rPr>
          <w:rFonts w:hint="eastAsia"/>
        </w:rPr>
        <w:t>であること</w:t>
      </w:r>
      <w:r w:rsidRPr="00864A1A">
        <w:rPr>
          <w:rFonts w:hint="eastAsia"/>
        </w:rPr>
        <w:t>。</w:t>
      </w:r>
    </w:p>
    <w:p w:rsidR="00D91A63" w:rsidRDefault="00D91A63" w:rsidP="00C7198E">
      <w:pPr>
        <w:pStyle w:val="aa"/>
      </w:pPr>
      <w:r>
        <w:rPr>
          <w:rFonts w:hint="eastAsia"/>
        </w:rPr>
        <w:t>（２）入力項目チェック</w:t>
      </w:r>
    </w:p>
    <w:p w:rsidR="00D91A63" w:rsidRDefault="00D91A63" w:rsidP="00C7198E">
      <w:pPr>
        <w:pStyle w:val="af"/>
      </w:pPr>
      <w:r>
        <w:rPr>
          <w:rFonts w:hint="eastAsia"/>
        </w:rPr>
        <w:t>（Ａ）単項目チェック</w:t>
      </w:r>
    </w:p>
    <w:p w:rsidR="00D91A63" w:rsidRDefault="00D91A63" w:rsidP="00C7198E">
      <w:pPr>
        <w:pStyle w:val="af1"/>
      </w:pPr>
      <w:r>
        <w:rPr>
          <w:rFonts w:hint="eastAsia"/>
        </w:rPr>
        <w:t>「入力項目表」及び「オンライン業務共通設計書」参照。</w:t>
      </w:r>
    </w:p>
    <w:p w:rsidR="00D91A63" w:rsidRDefault="00D91A63" w:rsidP="00C7198E">
      <w:pPr>
        <w:pStyle w:val="af"/>
      </w:pPr>
      <w:r>
        <w:rPr>
          <w:rFonts w:hint="eastAsia"/>
        </w:rPr>
        <w:t>（Ｂ）項目間関連チェック</w:t>
      </w:r>
    </w:p>
    <w:p w:rsidR="00D91A63" w:rsidRPr="00AC76C6" w:rsidRDefault="00D91A63" w:rsidP="00C7198E">
      <w:pPr>
        <w:pStyle w:val="af1"/>
      </w:pPr>
      <w:r>
        <w:rPr>
          <w:rFonts w:hint="eastAsia"/>
        </w:rPr>
        <w:t>「入力項目表」及び「オンライン業務共通設計書」参照。</w:t>
      </w:r>
    </w:p>
    <w:p w:rsidR="00D91A63" w:rsidRPr="00864A1A" w:rsidRDefault="00D91A63" w:rsidP="00C7198E">
      <w:pPr>
        <w:pStyle w:val="aa"/>
      </w:pPr>
      <w:r w:rsidRPr="00864A1A">
        <w:rPr>
          <w:rFonts w:hint="eastAsia"/>
        </w:rPr>
        <w:t>（</w:t>
      </w:r>
      <w:r>
        <w:rPr>
          <w:rFonts w:hint="eastAsia"/>
        </w:rPr>
        <w:t>３</w:t>
      </w:r>
      <w:r w:rsidRPr="00864A1A">
        <w:rPr>
          <w:rFonts w:hint="eastAsia"/>
        </w:rPr>
        <w:t>）貨物情報ＤＢチェック</w:t>
      </w:r>
    </w:p>
    <w:p w:rsidR="00D91A63" w:rsidRPr="00864A1A" w:rsidRDefault="00D91A63" w:rsidP="00C7198E">
      <w:pPr>
        <w:pStyle w:val="af"/>
      </w:pPr>
      <w:r w:rsidRPr="00864A1A">
        <w:rPr>
          <w:rFonts w:hint="eastAsia"/>
        </w:rPr>
        <w:t>（Ａ）登録の場合</w:t>
      </w:r>
    </w:p>
    <w:p w:rsidR="00D91A63" w:rsidRPr="00864A1A" w:rsidRDefault="00D91A63" w:rsidP="00C7198E">
      <w:pPr>
        <w:pStyle w:val="ad"/>
      </w:pPr>
      <w:r w:rsidRPr="00864A1A">
        <w:rPr>
          <w:rFonts w:hint="eastAsia"/>
        </w:rPr>
        <w:t>①入力されたＢ／Ｌ番号に対する貨物情報ＤＢが存在すること。</w:t>
      </w:r>
    </w:p>
    <w:p w:rsidR="00D91A63" w:rsidRDefault="00D91A63" w:rsidP="00C7198E">
      <w:pPr>
        <w:pStyle w:val="ad"/>
      </w:pPr>
      <w:r w:rsidRPr="00864A1A">
        <w:rPr>
          <w:rFonts w:hint="eastAsia"/>
        </w:rPr>
        <w:t>②輸入貨物であること。</w:t>
      </w:r>
    </w:p>
    <w:p w:rsidR="00BD4221" w:rsidRDefault="00BD4221" w:rsidP="00BD4221">
      <w:pPr>
        <w:pStyle w:val="ad"/>
      </w:pPr>
      <w:r w:rsidRPr="00F37B2E">
        <w:rPr>
          <w:rFonts w:hint="eastAsia"/>
          <w:highlight w:val="green"/>
        </w:rPr>
        <w:t>③</w:t>
      </w:r>
      <w:r>
        <w:rPr>
          <w:rFonts w:hint="eastAsia"/>
          <w:highlight w:val="green"/>
        </w:rPr>
        <w:t>通知先が入力されていない場合はコンテナオペレーション会社に「９９９９９」以外が登録されているか、貨物がＣＹまたは保税蔵置場に蔵置されていること。</w:t>
      </w:r>
    </w:p>
    <w:p w:rsidR="00D91A63" w:rsidRPr="00864A1A" w:rsidRDefault="00D91A63" w:rsidP="00C7198E">
      <w:pPr>
        <w:pStyle w:val="af"/>
      </w:pPr>
      <w:r w:rsidRPr="00864A1A">
        <w:rPr>
          <w:rFonts w:hint="eastAsia"/>
        </w:rPr>
        <w:t>（Ｂ）取消しの場合</w:t>
      </w:r>
    </w:p>
    <w:p w:rsidR="00D91A63" w:rsidRPr="00864A1A" w:rsidRDefault="00D91A63" w:rsidP="00C7198E">
      <w:pPr>
        <w:pStyle w:val="ad"/>
      </w:pPr>
      <w:r w:rsidRPr="00864A1A">
        <w:rPr>
          <w:rFonts w:hint="eastAsia"/>
        </w:rPr>
        <w:t>①入力されたＢ／Ｌ番号に対する貨物情報ＤＢが存在すること。</w:t>
      </w:r>
    </w:p>
    <w:p w:rsidR="00D91A63" w:rsidRPr="00864A1A" w:rsidRDefault="00D91A63" w:rsidP="00C7198E">
      <w:pPr>
        <w:pStyle w:val="ad"/>
      </w:pPr>
      <w:r w:rsidRPr="00864A1A">
        <w:rPr>
          <w:rFonts w:hint="eastAsia"/>
        </w:rPr>
        <w:t>②荷渡し可能の旨が登録されていること。</w:t>
      </w:r>
    </w:p>
    <w:p w:rsidR="00D91A63" w:rsidRPr="00864A1A" w:rsidRDefault="00D91A63" w:rsidP="00864A1A">
      <w:pPr>
        <w:rPr>
          <w:rFonts w:hAnsi="ＭＳ ゴシック"/>
          <w:szCs w:val="22"/>
        </w:rPr>
      </w:pPr>
    </w:p>
    <w:p w:rsidR="00D91A63" w:rsidRPr="00864A1A" w:rsidRDefault="00D91A63" w:rsidP="00864A1A">
      <w:pPr>
        <w:rPr>
          <w:rFonts w:hAnsi="ＭＳ ゴシック"/>
          <w:szCs w:val="22"/>
        </w:rPr>
      </w:pPr>
      <w:r w:rsidRPr="00864A1A">
        <w:rPr>
          <w:rFonts w:hAnsi="ＭＳ ゴシック" w:hint="eastAsia"/>
          <w:szCs w:val="22"/>
        </w:rPr>
        <w:t>５．処理内容</w:t>
      </w:r>
    </w:p>
    <w:p w:rsidR="00D91A63" w:rsidRDefault="00D91A63" w:rsidP="00C7198E">
      <w:pPr>
        <w:pStyle w:val="aa"/>
      </w:pPr>
      <w:r>
        <w:rPr>
          <w:rFonts w:hint="eastAsia"/>
        </w:rPr>
        <w:t>（１）入力チェック処理</w:t>
      </w:r>
    </w:p>
    <w:p w:rsidR="00296747" w:rsidRDefault="00296747" w:rsidP="00296747">
      <w:pPr>
        <w:pStyle w:val="ac"/>
      </w:pPr>
      <w:r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91A63" w:rsidRPr="00864A1A" w:rsidRDefault="00296747" w:rsidP="00296747">
      <w:pPr>
        <w:pStyle w:val="ac"/>
      </w:pPr>
      <w:r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91A63" w:rsidRDefault="00D91A63" w:rsidP="00C7198E">
      <w:pPr>
        <w:pStyle w:val="a7"/>
        <w:ind w:leftChars="0" w:left="0"/>
      </w:pPr>
      <w:r w:rsidRPr="00864A1A">
        <w:rPr>
          <w:rFonts w:hint="eastAsia"/>
        </w:rPr>
        <w:t>（</w:t>
      </w:r>
      <w:r>
        <w:rPr>
          <w:rFonts w:hint="eastAsia"/>
        </w:rPr>
        <w:t>２</w:t>
      </w:r>
      <w:r w:rsidRPr="00864A1A">
        <w:rPr>
          <w:rFonts w:hint="eastAsia"/>
        </w:rPr>
        <w:t>）貨物情報ＤＢ処理</w:t>
      </w:r>
    </w:p>
    <w:p w:rsidR="00D91A63" w:rsidRPr="00864A1A" w:rsidRDefault="00D91A63" w:rsidP="00296747">
      <w:pPr>
        <w:pStyle w:val="aa"/>
        <w:ind w:leftChars="200" w:left="794" w:hangingChars="200" w:hanging="397"/>
      </w:pPr>
      <w:r>
        <w:rPr>
          <w:rFonts w:hint="eastAsia"/>
        </w:rPr>
        <w:t>（Ａ）</w:t>
      </w:r>
      <w:r w:rsidRPr="00864A1A">
        <w:rPr>
          <w:rFonts w:hint="eastAsia"/>
        </w:rPr>
        <w:t>登録の場合</w:t>
      </w:r>
    </w:p>
    <w:p w:rsidR="00D91A63" w:rsidRPr="00864A1A" w:rsidRDefault="00D91A63" w:rsidP="00C7198E">
      <w:pPr>
        <w:pStyle w:val="a8"/>
        <w:ind w:leftChars="500" w:firstLineChars="0" w:firstLine="0"/>
      </w:pPr>
      <w:r w:rsidRPr="00864A1A">
        <w:rPr>
          <w:rFonts w:hint="eastAsia"/>
        </w:rPr>
        <w:t>①荷渡し可能の旨を登録する。</w:t>
      </w:r>
    </w:p>
    <w:p w:rsidR="00D91A63" w:rsidRPr="00864A1A" w:rsidRDefault="00D91A63" w:rsidP="00C7198E">
      <w:pPr>
        <w:pStyle w:val="a8"/>
        <w:ind w:leftChars="500" w:firstLineChars="0" w:firstLine="0"/>
      </w:pPr>
      <w:r w:rsidRPr="00864A1A">
        <w:rPr>
          <w:rFonts w:hint="eastAsia"/>
        </w:rPr>
        <w:lastRenderedPageBreak/>
        <w:t>②入力された</w:t>
      </w:r>
      <w:r>
        <w:rPr>
          <w:rFonts w:hint="eastAsia"/>
        </w:rPr>
        <w:t xml:space="preserve">Ｄ／Ｏ　</w:t>
      </w:r>
      <w:r w:rsidRPr="00864A1A">
        <w:rPr>
          <w:rFonts w:hint="eastAsia"/>
        </w:rPr>
        <w:t>ＩＤを登録する。なお、既に登録されている場合は、入力された</w:t>
      </w:r>
      <w:r>
        <w:rPr>
          <w:rFonts w:hint="eastAsia"/>
        </w:rPr>
        <w:t xml:space="preserve">Ｄ／Ｏ　</w:t>
      </w:r>
      <w:r w:rsidRPr="00864A1A">
        <w:rPr>
          <w:rFonts w:hint="eastAsia"/>
        </w:rPr>
        <w:t>ＩＤで上書きする。</w:t>
      </w:r>
    </w:p>
    <w:p w:rsidR="00D91A63" w:rsidRPr="00864A1A" w:rsidRDefault="00D91A63" w:rsidP="00C7198E">
      <w:pPr>
        <w:pStyle w:val="aa"/>
        <w:ind w:leftChars="200" w:left="794" w:hangingChars="200" w:hanging="397"/>
      </w:pPr>
      <w:r w:rsidRPr="00864A1A">
        <w:rPr>
          <w:rFonts w:hint="eastAsia"/>
        </w:rPr>
        <w:t>（</w:t>
      </w:r>
      <w:r>
        <w:rPr>
          <w:rFonts w:hint="eastAsia"/>
        </w:rPr>
        <w:t>Ｂ</w:t>
      </w:r>
      <w:r w:rsidRPr="00864A1A">
        <w:rPr>
          <w:rFonts w:hint="eastAsia"/>
        </w:rPr>
        <w:t>）取消しの場合</w:t>
      </w:r>
    </w:p>
    <w:p w:rsidR="00D91A63" w:rsidRPr="00864A1A" w:rsidRDefault="00D91A63" w:rsidP="00C7198E">
      <w:pPr>
        <w:pStyle w:val="a8"/>
        <w:ind w:leftChars="500" w:firstLineChars="0" w:firstLine="0"/>
      </w:pPr>
      <w:r w:rsidRPr="00864A1A">
        <w:rPr>
          <w:rFonts w:hint="eastAsia"/>
        </w:rPr>
        <w:t>①荷渡し可能の旨を取り消す。</w:t>
      </w:r>
    </w:p>
    <w:p w:rsidR="00D91A63" w:rsidRPr="00864A1A" w:rsidRDefault="00D91A63" w:rsidP="00C7198E">
      <w:pPr>
        <w:pStyle w:val="a8"/>
        <w:ind w:leftChars="500" w:firstLineChars="0" w:firstLine="0"/>
      </w:pPr>
      <w:r w:rsidRPr="00864A1A">
        <w:rPr>
          <w:rFonts w:hint="eastAsia"/>
        </w:rPr>
        <w:t>②</w:t>
      </w:r>
      <w:r>
        <w:rPr>
          <w:rFonts w:hint="eastAsia"/>
        </w:rPr>
        <w:t xml:space="preserve">Ｄ／Ｏ　</w:t>
      </w:r>
      <w:r w:rsidRPr="00864A1A">
        <w:rPr>
          <w:rFonts w:hint="eastAsia"/>
        </w:rPr>
        <w:t>ＩＤが登録されていた場合は、</w:t>
      </w:r>
      <w:r>
        <w:rPr>
          <w:rFonts w:hint="eastAsia"/>
        </w:rPr>
        <w:t xml:space="preserve">Ｄ／Ｏ　</w:t>
      </w:r>
      <w:r w:rsidRPr="00864A1A">
        <w:rPr>
          <w:rFonts w:hint="eastAsia"/>
        </w:rPr>
        <w:t>ＩＤを取り消す。</w:t>
      </w:r>
    </w:p>
    <w:p w:rsidR="00D91A63" w:rsidRDefault="00D91A63" w:rsidP="00C7198E">
      <w:pPr>
        <w:pStyle w:val="aa"/>
      </w:pPr>
      <w:r>
        <w:rPr>
          <w:rFonts w:hint="eastAsia"/>
        </w:rPr>
        <w:t>（３）出力情報出力処理</w:t>
      </w:r>
    </w:p>
    <w:p w:rsidR="00D91A63" w:rsidRDefault="00D91A63" w:rsidP="00C7198E">
      <w:pPr>
        <w:pStyle w:val="af"/>
        <w:ind w:leftChars="500" w:left="1190" w:hangingChars="100" w:hanging="198"/>
      </w:pPr>
      <w:r>
        <w:rPr>
          <w:rFonts w:hint="eastAsia"/>
        </w:rPr>
        <w:t>後述の出力情報出力処理を行う。出力項目については「出力項目表」を参照。</w:t>
      </w:r>
    </w:p>
    <w:p w:rsidR="000B2BE8" w:rsidRPr="00736887" w:rsidRDefault="000B2BE8" w:rsidP="000B2BE8">
      <w:pPr>
        <w:ind w:leftChars="100" w:left="198"/>
        <w:rPr>
          <w:rFonts w:hAnsi="ＭＳ ゴシック"/>
          <w:noProof/>
          <w:color w:val="000000"/>
          <w:szCs w:val="22"/>
        </w:rPr>
      </w:pPr>
      <w:r w:rsidRPr="000B2BE8">
        <w:rPr>
          <w:rFonts w:hAnsi="ＭＳ ゴシック" w:hint="eastAsia"/>
          <w:noProof/>
          <w:color w:val="000000"/>
          <w:szCs w:val="22"/>
          <w:highlight w:val="green"/>
        </w:rPr>
        <w:t>（４）注意喚起メッセージ出力処理</w:t>
      </w:r>
    </w:p>
    <w:p w:rsidR="002F228D" w:rsidRPr="000B2BE8" w:rsidRDefault="002F228D" w:rsidP="002F228D">
      <w:pPr>
        <w:pStyle w:val="af"/>
        <w:ind w:leftChars="500" w:left="1190" w:hangingChars="100" w:hanging="198"/>
      </w:pPr>
      <w:r>
        <w:rPr>
          <w:rFonts w:hint="eastAsia"/>
          <w:highlight w:val="green"/>
        </w:rPr>
        <w:t>全量運送中の場合は、</w:t>
      </w:r>
      <w:r w:rsidRPr="00E82173">
        <w:rPr>
          <w:rFonts w:hint="eastAsia"/>
          <w:highlight w:val="green"/>
        </w:rPr>
        <w:t>注意喚起メッセージとして処理結果通知に出力する。</w:t>
      </w:r>
    </w:p>
    <w:p w:rsidR="00D91A63" w:rsidRPr="00864A1A" w:rsidRDefault="00D91A63" w:rsidP="00864A1A">
      <w:pPr>
        <w:rPr>
          <w:rFonts w:hAnsi="ＭＳ ゴシック"/>
          <w:szCs w:val="22"/>
        </w:rPr>
      </w:pPr>
    </w:p>
    <w:p w:rsidR="00D91A63" w:rsidRPr="00864A1A" w:rsidRDefault="00D91A63" w:rsidP="00864A1A">
      <w:pPr>
        <w:rPr>
          <w:rFonts w:hAnsi="ＭＳ ゴシック"/>
          <w:szCs w:val="22"/>
        </w:rPr>
      </w:pPr>
      <w:r w:rsidRPr="00864A1A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D91A63" w:rsidRPr="00864A1A" w:rsidTr="00810D67">
        <w:trPr>
          <w:trHeight w:hRule="exact" w:val="397"/>
          <w:tblHeader/>
        </w:trPr>
        <w:tc>
          <w:tcPr>
            <w:tcW w:w="2268" w:type="dxa"/>
            <w:tcBorders>
              <w:top w:val="nil"/>
            </w:tcBorders>
            <w:vAlign w:val="center"/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nil"/>
            </w:tcBorders>
            <w:vAlign w:val="center"/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D91A63" w:rsidRPr="00864A1A" w:rsidTr="00864A1A">
        <w:trPr>
          <w:trHeight w:hRule="exact" w:val="397"/>
        </w:trPr>
        <w:tc>
          <w:tcPr>
            <w:tcW w:w="2268" w:type="dxa"/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D91A63" w:rsidRPr="00864A1A" w:rsidTr="00E82173">
        <w:tc>
          <w:tcPr>
            <w:tcW w:w="2268" w:type="dxa"/>
            <w:tcBorders>
              <w:bottom w:val="nil"/>
            </w:tcBorders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輸入貨物荷渡ＩＤ登録通知情報</w:t>
            </w:r>
          </w:p>
        </w:tc>
        <w:tc>
          <w:tcPr>
            <w:tcW w:w="4536" w:type="dxa"/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以下の条件をすべて満たすとき、出力する</w:t>
            </w:r>
          </w:p>
          <w:p w:rsidR="00D91A63" w:rsidRPr="00864A1A" w:rsidRDefault="00D91A63" w:rsidP="00C7198E">
            <w:pPr>
              <w:pStyle w:val="af6"/>
            </w:pPr>
            <w:r>
              <w:rPr>
                <w:rFonts w:hint="eastAsia"/>
              </w:rPr>
              <w:t>（１）</w:t>
            </w:r>
            <w:r w:rsidRPr="00864A1A">
              <w:rPr>
                <w:rFonts w:hint="eastAsia"/>
              </w:rPr>
              <w:t>登録である</w:t>
            </w:r>
          </w:p>
          <w:p w:rsidR="00D91A63" w:rsidRPr="00864A1A" w:rsidRDefault="00D91A63" w:rsidP="00C7198E">
            <w:pPr>
              <w:pStyle w:val="af6"/>
            </w:pPr>
            <w:r>
              <w:rPr>
                <w:rFonts w:hint="eastAsia"/>
              </w:rPr>
              <w:t>（２）</w:t>
            </w:r>
            <w:r w:rsidRPr="00864A1A">
              <w:rPr>
                <w:rFonts w:hint="eastAsia"/>
              </w:rPr>
              <w:t>通知先が入力されている</w:t>
            </w:r>
          </w:p>
        </w:tc>
        <w:tc>
          <w:tcPr>
            <w:tcW w:w="2268" w:type="dxa"/>
          </w:tcPr>
          <w:p w:rsidR="00D91A63" w:rsidRPr="00864A1A" w:rsidRDefault="00D91A63" w:rsidP="00864A1A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入力された通知先</w:t>
            </w:r>
          </w:p>
        </w:tc>
      </w:tr>
      <w:tr w:rsidR="00E82173" w:rsidRPr="00864A1A" w:rsidTr="00810D67">
        <w:tc>
          <w:tcPr>
            <w:tcW w:w="2268" w:type="dxa"/>
            <w:tcBorders>
              <w:top w:val="nil"/>
              <w:bottom w:val="nil"/>
            </w:tcBorders>
          </w:tcPr>
          <w:p w:rsidR="00E82173" w:rsidRPr="00864A1A" w:rsidRDefault="00E82173" w:rsidP="00E82173">
            <w:pPr>
              <w:rPr>
                <w:rFonts w:hAnsi="ＭＳ ゴシック"/>
                <w:szCs w:val="22"/>
              </w:rPr>
            </w:pPr>
          </w:p>
        </w:tc>
        <w:tc>
          <w:tcPr>
            <w:tcW w:w="4536" w:type="dxa"/>
          </w:tcPr>
          <w:p w:rsidR="00E82173" w:rsidRPr="00E82173" w:rsidRDefault="00E82173" w:rsidP="00E82173">
            <w:pPr>
              <w:rPr>
                <w:rFonts w:hAnsi="ＭＳ ゴシック"/>
                <w:szCs w:val="22"/>
                <w:highlight w:val="green"/>
              </w:rPr>
            </w:pPr>
            <w:r w:rsidRPr="00E82173">
              <w:rPr>
                <w:rFonts w:hAnsi="ＭＳ ゴシック" w:hint="eastAsia"/>
                <w:szCs w:val="22"/>
                <w:highlight w:val="green"/>
              </w:rPr>
              <w:t>以下の条件をすべて満たすとき、出力する</w:t>
            </w:r>
          </w:p>
          <w:p w:rsidR="00E82173" w:rsidRPr="00E82173" w:rsidRDefault="00E82173" w:rsidP="00E82173">
            <w:pPr>
              <w:pStyle w:val="af6"/>
              <w:rPr>
                <w:highlight w:val="green"/>
              </w:rPr>
            </w:pPr>
            <w:r w:rsidRPr="00E82173">
              <w:rPr>
                <w:rFonts w:hint="eastAsia"/>
                <w:highlight w:val="green"/>
              </w:rPr>
              <w:t>（１）登録である</w:t>
            </w:r>
          </w:p>
          <w:p w:rsidR="00E82173" w:rsidRDefault="00E82173" w:rsidP="00E82173">
            <w:r w:rsidRPr="00E82173">
              <w:rPr>
                <w:rFonts w:hAnsi="ＭＳ ゴシック" w:hint="eastAsia"/>
                <w:szCs w:val="22"/>
                <w:highlight w:val="green"/>
              </w:rPr>
              <w:t>（２）</w:t>
            </w:r>
            <w:r>
              <w:rPr>
                <w:rFonts w:hint="eastAsia"/>
                <w:highlight w:val="green"/>
              </w:rPr>
              <w:t>ＭＦＲ</w:t>
            </w:r>
            <w:r w:rsidRPr="00F37B2E">
              <w:rPr>
                <w:rFonts w:hint="eastAsia"/>
                <w:highlight w:val="green"/>
              </w:rPr>
              <w:t>業務でコンテナオペレーション会社</w:t>
            </w:r>
            <w:r>
              <w:rPr>
                <w:rFonts w:hint="eastAsia"/>
                <w:highlight w:val="green"/>
              </w:rPr>
              <w:t>に</w:t>
            </w:r>
            <w:r w:rsidRPr="00F37B2E">
              <w:rPr>
                <w:rFonts w:hint="eastAsia"/>
                <w:highlight w:val="green"/>
              </w:rPr>
              <w:t>「</w:t>
            </w:r>
            <w:r>
              <w:rPr>
                <w:rFonts w:hint="eastAsia"/>
                <w:highlight w:val="green"/>
              </w:rPr>
              <w:t>９９９９９</w:t>
            </w:r>
            <w:r w:rsidRPr="00F37B2E">
              <w:rPr>
                <w:rFonts w:hint="eastAsia"/>
                <w:highlight w:val="green"/>
              </w:rPr>
              <w:t>」</w:t>
            </w:r>
            <w:r w:rsidR="00E54DC4">
              <w:rPr>
                <w:rFonts w:hint="eastAsia"/>
                <w:highlight w:val="green"/>
              </w:rPr>
              <w:t>以外が入力されている</w:t>
            </w:r>
          </w:p>
          <w:p w:rsidR="00E82173" w:rsidRPr="00E82173" w:rsidRDefault="00E82173" w:rsidP="00DA3BE3">
            <w:pPr>
              <w:rPr>
                <w:rFonts w:hAnsi="ＭＳ ゴシック"/>
                <w:szCs w:val="22"/>
              </w:rPr>
            </w:pPr>
            <w:r>
              <w:rPr>
                <w:rFonts w:hint="eastAsia"/>
                <w:highlight w:val="green"/>
              </w:rPr>
              <w:t>（</w:t>
            </w:r>
            <w:r w:rsidRPr="002F228D">
              <w:rPr>
                <w:rFonts w:hint="eastAsia"/>
                <w:highlight w:val="green"/>
              </w:rPr>
              <w:t>３）</w:t>
            </w:r>
            <w:r w:rsidR="00E062FA">
              <w:rPr>
                <w:rFonts w:hint="eastAsia"/>
                <w:highlight w:val="green"/>
              </w:rPr>
              <w:t>船卸前である</w:t>
            </w:r>
            <w:bookmarkStart w:id="0" w:name="_GoBack"/>
            <w:bookmarkEnd w:id="0"/>
          </w:p>
        </w:tc>
        <w:tc>
          <w:tcPr>
            <w:tcW w:w="2268" w:type="dxa"/>
          </w:tcPr>
          <w:p w:rsidR="00E82173" w:rsidRPr="00864A1A" w:rsidRDefault="00810D67" w:rsidP="00864A1A">
            <w:pPr>
              <w:rPr>
                <w:rFonts w:hAnsi="ＭＳ ゴシック"/>
                <w:szCs w:val="22"/>
              </w:rPr>
            </w:pPr>
            <w:r w:rsidRPr="00810D67">
              <w:rPr>
                <w:rFonts w:hAnsi="ＭＳ ゴシック" w:hint="eastAsia"/>
                <w:szCs w:val="22"/>
                <w:highlight w:val="green"/>
              </w:rPr>
              <w:t>ＣＹ</w:t>
            </w:r>
            <w:r w:rsidR="002D0C44" w:rsidRPr="002D0C44">
              <w:rPr>
                <w:rFonts w:hint="eastAsia"/>
                <w:highlight w:val="green"/>
                <w:vertAlign w:val="superscript"/>
              </w:rPr>
              <w:t>＊１</w:t>
            </w:r>
          </w:p>
        </w:tc>
      </w:tr>
      <w:tr w:rsidR="00810D67" w:rsidRPr="00864A1A" w:rsidTr="00E82173">
        <w:tc>
          <w:tcPr>
            <w:tcW w:w="2268" w:type="dxa"/>
            <w:tcBorders>
              <w:top w:val="nil"/>
            </w:tcBorders>
          </w:tcPr>
          <w:p w:rsidR="00810D67" w:rsidRPr="00864A1A" w:rsidRDefault="00810D67" w:rsidP="00810D67">
            <w:pPr>
              <w:rPr>
                <w:rFonts w:hAnsi="ＭＳ ゴシック"/>
                <w:szCs w:val="22"/>
              </w:rPr>
            </w:pPr>
          </w:p>
        </w:tc>
        <w:tc>
          <w:tcPr>
            <w:tcW w:w="4536" w:type="dxa"/>
          </w:tcPr>
          <w:p w:rsidR="00810D67" w:rsidRPr="00E82173" w:rsidRDefault="00810D67" w:rsidP="00810D67">
            <w:pPr>
              <w:rPr>
                <w:rFonts w:hAnsi="ＭＳ ゴシック"/>
                <w:szCs w:val="22"/>
                <w:highlight w:val="green"/>
              </w:rPr>
            </w:pPr>
            <w:r w:rsidRPr="00E82173">
              <w:rPr>
                <w:rFonts w:hAnsi="ＭＳ ゴシック" w:hint="eastAsia"/>
                <w:szCs w:val="22"/>
                <w:highlight w:val="green"/>
              </w:rPr>
              <w:t>以下の条件をすべて満たすとき、出力する</w:t>
            </w:r>
          </w:p>
          <w:p w:rsidR="00810D67" w:rsidRPr="00E82173" w:rsidRDefault="00810D67" w:rsidP="00810D67">
            <w:pPr>
              <w:pStyle w:val="af6"/>
              <w:rPr>
                <w:highlight w:val="green"/>
              </w:rPr>
            </w:pPr>
            <w:r w:rsidRPr="00E82173">
              <w:rPr>
                <w:rFonts w:hint="eastAsia"/>
                <w:highlight w:val="green"/>
              </w:rPr>
              <w:t>（１）登録である</w:t>
            </w:r>
          </w:p>
          <w:p w:rsidR="00810D67" w:rsidRPr="00E82173" w:rsidRDefault="00810D67" w:rsidP="00810D67">
            <w:pPr>
              <w:rPr>
                <w:rFonts w:hAnsi="ＭＳ ゴシック"/>
                <w:szCs w:val="22"/>
              </w:rPr>
            </w:pPr>
            <w:r w:rsidRPr="002F228D">
              <w:rPr>
                <w:rFonts w:hAnsi="ＭＳ ゴシック" w:hint="eastAsia"/>
                <w:szCs w:val="22"/>
                <w:highlight w:val="green"/>
              </w:rPr>
              <w:t>（２）</w:t>
            </w:r>
            <w:r w:rsidR="002F228D" w:rsidRPr="002F228D">
              <w:rPr>
                <w:rFonts w:hint="eastAsia"/>
                <w:highlight w:val="green"/>
              </w:rPr>
              <w:t>貨物がＣＹまたは保税蔵置場に蔵置されている</w:t>
            </w:r>
          </w:p>
        </w:tc>
        <w:tc>
          <w:tcPr>
            <w:tcW w:w="2268" w:type="dxa"/>
          </w:tcPr>
          <w:p w:rsidR="002D0C44" w:rsidRPr="002D0C44" w:rsidRDefault="002D0C44" w:rsidP="002D0C44">
            <w:pPr>
              <w:jc w:val="both"/>
              <w:rPr>
                <w:highlight w:val="green"/>
              </w:rPr>
            </w:pPr>
            <w:r w:rsidRPr="002D0C44">
              <w:rPr>
                <w:rFonts w:hint="eastAsia"/>
                <w:highlight w:val="green"/>
              </w:rPr>
              <w:t>ＣＹまたは</w:t>
            </w:r>
          </w:p>
          <w:p w:rsidR="00810D67" w:rsidRPr="00864A1A" w:rsidRDefault="002D0C44" w:rsidP="002D0C44">
            <w:pPr>
              <w:rPr>
                <w:rFonts w:hAnsi="ＭＳ ゴシック"/>
                <w:szCs w:val="22"/>
              </w:rPr>
            </w:pPr>
            <w:r w:rsidRPr="002D0C44">
              <w:rPr>
                <w:rFonts w:hint="eastAsia"/>
                <w:highlight w:val="green"/>
              </w:rPr>
              <w:t>保税蔵置場</w:t>
            </w:r>
            <w:r w:rsidRPr="002D0C44">
              <w:rPr>
                <w:rFonts w:hint="eastAsia"/>
                <w:highlight w:val="green"/>
                <w:vertAlign w:val="superscript"/>
              </w:rPr>
              <w:t>＊１</w:t>
            </w:r>
          </w:p>
        </w:tc>
      </w:tr>
      <w:tr w:rsidR="00810D67" w:rsidRPr="00864A1A" w:rsidTr="00864A1A">
        <w:tc>
          <w:tcPr>
            <w:tcW w:w="2268" w:type="dxa"/>
          </w:tcPr>
          <w:p w:rsidR="00810D67" w:rsidRPr="00864A1A" w:rsidRDefault="00810D67" w:rsidP="00810D67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輸入貨物荷渡ＩＤ取消通知情報</w:t>
            </w:r>
          </w:p>
        </w:tc>
        <w:tc>
          <w:tcPr>
            <w:tcW w:w="4536" w:type="dxa"/>
          </w:tcPr>
          <w:p w:rsidR="00810D67" w:rsidRPr="00864A1A" w:rsidRDefault="00810D67" w:rsidP="00810D67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取消</w:t>
            </w:r>
            <w:r>
              <w:rPr>
                <w:rFonts w:hAnsi="ＭＳ ゴシック" w:hint="eastAsia"/>
                <w:szCs w:val="22"/>
              </w:rPr>
              <w:t>し</w:t>
            </w:r>
            <w:r w:rsidRPr="00864A1A">
              <w:rPr>
                <w:rFonts w:hAnsi="ＭＳ ゴシック" w:hint="eastAsia"/>
                <w:szCs w:val="22"/>
              </w:rPr>
              <w:t>の場合</w:t>
            </w:r>
          </w:p>
        </w:tc>
        <w:tc>
          <w:tcPr>
            <w:tcW w:w="2268" w:type="dxa"/>
          </w:tcPr>
          <w:p w:rsidR="00810D67" w:rsidRPr="00864A1A" w:rsidRDefault="00810D67" w:rsidP="00810D67">
            <w:pPr>
              <w:rPr>
                <w:rFonts w:hAnsi="ＭＳ ゴシック"/>
                <w:szCs w:val="22"/>
              </w:rPr>
            </w:pPr>
            <w:r w:rsidRPr="00864A1A">
              <w:rPr>
                <w:rFonts w:hAnsi="ＭＳ ゴシック" w:hint="eastAsia"/>
                <w:szCs w:val="22"/>
              </w:rPr>
              <w:t>登録されている通知先</w:t>
            </w:r>
          </w:p>
        </w:tc>
      </w:tr>
    </w:tbl>
    <w:p w:rsidR="00D91A63" w:rsidRPr="002D0C44" w:rsidRDefault="002D0C44" w:rsidP="002D0C44">
      <w:pPr>
        <w:pStyle w:val="a6"/>
      </w:pPr>
      <w:r w:rsidRPr="002D0C44">
        <w:rPr>
          <w:rFonts w:hint="eastAsia"/>
          <w:highlight w:val="green"/>
        </w:rPr>
        <w:t>（＊１）システム参加保税地域以外の場合は出力しない。</w:t>
      </w:r>
    </w:p>
    <w:sectPr w:rsidR="00D91A63" w:rsidRPr="002D0C44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513" w:rsidRDefault="00347513">
      <w:r>
        <w:separator/>
      </w:r>
    </w:p>
  </w:endnote>
  <w:endnote w:type="continuationSeparator" w:id="0">
    <w:p w:rsidR="00347513" w:rsidRDefault="0034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A63" w:rsidRDefault="00D74C0D" w:rsidP="007E3A62">
    <w:pPr>
      <w:jc w:val="center"/>
      <w:rPr>
        <w:rFonts w:hAnsi="ＭＳ ゴシック"/>
        <w:szCs w:val="22"/>
      </w:rPr>
    </w:pPr>
    <w:r>
      <w:rPr>
        <w:rFonts w:hAnsi="ＭＳ ゴシック"/>
        <w:szCs w:val="22"/>
      </w:rPr>
      <w:t>40</w:t>
    </w:r>
    <w:r>
      <w:rPr>
        <w:rFonts w:hAnsi="ＭＳ ゴシック" w:hint="eastAsia"/>
        <w:szCs w:val="22"/>
      </w:rPr>
      <w:t>60</w:t>
    </w:r>
    <w:r w:rsidR="00D91A63">
      <w:rPr>
        <w:rFonts w:hAnsi="ＭＳ ゴシック"/>
        <w:szCs w:val="22"/>
      </w:rPr>
      <w:t>-01-</w:t>
    </w:r>
    <w:r w:rsidR="00D91A63" w:rsidRPr="007E3A62">
      <w:rPr>
        <w:rFonts w:hAnsi="ＭＳ ゴシック"/>
        <w:szCs w:val="22"/>
      </w:rPr>
      <w:fldChar w:fldCharType="begin"/>
    </w:r>
    <w:r w:rsidR="00D91A63" w:rsidRPr="007E3A62">
      <w:rPr>
        <w:rFonts w:hAnsi="ＭＳ ゴシック"/>
        <w:szCs w:val="22"/>
      </w:rPr>
      <w:instrText xml:space="preserve"> PAGE </w:instrText>
    </w:r>
    <w:r w:rsidR="00D91A63" w:rsidRPr="007E3A62">
      <w:rPr>
        <w:rFonts w:hAnsi="ＭＳ ゴシック"/>
        <w:szCs w:val="22"/>
      </w:rPr>
      <w:fldChar w:fldCharType="separate"/>
    </w:r>
    <w:r w:rsidR="00DA3BE3">
      <w:rPr>
        <w:rFonts w:hAnsi="ＭＳ ゴシック"/>
        <w:noProof/>
        <w:szCs w:val="22"/>
      </w:rPr>
      <w:t>2</w:t>
    </w:r>
    <w:r w:rsidR="00D91A63" w:rsidRPr="007E3A62">
      <w:rPr>
        <w:rFonts w:hAnsi="ＭＳ ゴシック"/>
        <w:szCs w:val="22"/>
      </w:rPr>
      <w:fldChar w:fldCharType="end"/>
    </w:r>
  </w:p>
  <w:p w:rsidR="00D91A63" w:rsidRPr="007E3A62" w:rsidRDefault="00BD4221" w:rsidP="00251DC4">
    <w:pPr>
      <w:jc w:val="right"/>
      <w:rPr>
        <w:rFonts w:hAnsi="ＭＳ ゴシック"/>
        <w:szCs w:val="22"/>
      </w:rPr>
    </w:pPr>
    <w:r w:rsidRPr="00BD4221">
      <w:rPr>
        <w:rFonts w:hAns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513" w:rsidRDefault="00347513">
      <w:r>
        <w:separator/>
      </w:r>
    </w:p>
  </w:footnote>
  <w:footnote w:type="continuationSeparator" w:id="0">
    <w:p w:rsidR="00347513" w:rsidRDefault="0034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9017C"/>
    <w:multiLevelType w:val="hybridMultilevel"/>
    <w:tmpl w:val="05282F16"/>
    <w:lvl w:ilvl="0" w:tplc="6AC43B1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7E8517E0"/>
    <w:multiLevelType w:val="hybridMultilevel"/>
    <w:tmpl w:val="67AEF070"/>
    <w:lvl w:ilvl="0" w:tplc="593A887C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4137"/>
    <w:rsid w:val="0001613C"/>
    <w:rsid w:val="0002466C"/>
    <w:rsid w:val="00041A87"/>
    <w:rsid w:val="00046856"/>
    <w:rsid w:val="000504FB"/>
    <w:rsid w:val="00090E13"/>
    <w:rsid w:val="00096F42"/>
    <w:rsid w:val="000B1E67"/>
    <w:rsid w:val="000B2BE8"/>
    <w:rsid w:val="000B4A55"/>
    <w:rsid w:val="000C0362"/>
    <w:rsid w:val="000C3192"/>
    <w:rsid w:val="000C3436"/>
    <w:rsid w:val="000E5638"/>
    <w:rsid w:val="000E5DF8"/>
    <w:rsid w:val="000F6457"/>
    <w:rsid w:val="000F7F53"/>
    <w:rsid w:val="00107AB6"/>
    <w:rsid w:val="001208D2"/>
    <w:rsid w:val="00141629"/>
    <w:rsid w:val="00145EB1"/>
    <w:rsid w:val="0015196F"/>
    <w:rsid w:val="00152C72"/>
    <w:rsid w:val="00152C8C"/>
    <w:rsid w:val="00154F13"/>
    <w:rsid w:val="00162D7E"/>
    <w:rsid w:val="00164B33"/>
    <w:rsid w:val="00173CBC"/>
    <w:rsid w:val="00191AAC"/>
    <w:rsid w:val="0019465C"/>
    <w:rsid w:val="001D24C5"/>
    <w:rsid w:val="001E4AE8"/>
    <w:rsid w:val="001E6D22"/>
    <w:rsid w:val="001F1964"/>
    <w:rsid w:val="0020783A"/>
    <w:rsid w:val="00216829"/>
    <w:rsid w:val="00217308"/>
    <w:rsid w:val="00251DC4"/>
    <w:rsid w:val="002656AA"/>
    <w:rsid w:val="002722ED"/>
    <w:rsid w:val="0027622F"/>
    <w:rsid w:val="0027665A"/>
    <w:rsid w:val="0029075D"/>
    <w:rsid w:val="00296747"/>
    <w:rsid w:val="002A5A89"/>
    <w:rsid w:val="002C540B"/>
    <w:rsid w:val="002D0C44"/>
    <w:rsid w:val="002F228D"/>
    <w:rsid w:val="002F2508"/>
    <w:rsid w:val="00300E5A"/>
    <w:rsid w:val="00301165"/>
    <w:rsid w:val="0030258D"/>
    <w:rsid w:val="00304AAB"/>
    <w:rsid w:val="00311F3C"/>
    <w:rsid w:val="00313BB0"/>
    <w:rsid w:val="00314EFE"/>
    <w:rsid w:val="00326C28"/>
    <w:rsid w:val="00327E4C"/>
    <w:rsid w:val="00336558"/>
    <w:rsid w:val="00347513"/>
    <w:rsid w:val="00363F26"/>
    <w:rsid w:val="00383614"/>
    <w:rsid w:val="00391D40"/>
    <w:rsid w:val="0039234E"/>
    <w:rsid w:val="003A106D"/>
    <w:rsid w:val="003B1E40"/>
    <w:rsid w:val="003B258B"/>
    <w:rsid w:val="003B5C2A"/>
    <w:rsid w:val="003F495A"/>
    <w:rsid w:val="00403FA7"/>
    <w:rsid w:val="00412599"/>
    <w:rsid w:val="004155D5"/>
    <w:rsid w:val="00423CBA"/>
    <w:rsid w:val="00440DCF"/>
    <w:rsid w:val="00454AF9"/>
    <w:rsid w:val="0046456A"/>
    <w:rsid w:val="00477B77"/>
    <w:rsid w:val="0048723D"/>
    <w:rsid w:val="00495AE6"/>
    <w:rsid w:val="004B07B0"/>
    <w:rsid w:val="004B0A43"/>
    <w:rsid w:val="004E31E4"/>
    <w:rsid w:val="004E57A9"/>
    <w:rsid w:val="0050077D"/>
    <w:rsid w:val="0050408F"/>
    <w:rsid w:val="00514A85"/>
    <w:rsid w:val="005354CB"/>
    <w:rsid w:val="0055405C"/>
    <w:rsid w:val="00555503"/>
    <w:rsid w:val="005747FE"/>
    <w:rsid w:val="00581F0E"/>
    <w:rsid w:val="00582F52"/>
    <w:rsid w:val="00583CE8"/>
    <w:rsid w:val="00590849"/>
    <w:rsid w:val="005E239C"/>
    <w:rsid w:val="005F621D"/>
    <w:rsid w:val="006004C6"/>
    <w:rsid w:val="00622B14"/>
    <w:rsid w:val="00622BB3"/>
    <w:rsid w:val="006346D9"/>
    <w:rsid w:val="00661186"/>
    <w:rsid w:val="0069194C"/>
    <w:rsid w:val="006A6632"/>
    <w:rsid w:val="006D39F7"/>
    <w:rsid w:val="006D44F6"/>
    <w:rsid w:val="006D5E5E"/>
    <w:rsid w:val="006E7045"/>
    <w:rsid w:val="006F2ECE"/>
    <w:rsid w:val="00700872"/>
    <w:rsid w:val="00700BFB"/>
    <w:rsid w:val="00712F89"/>
    <w:rsid w:val="00723DD0"/>
    <w:rsid w:val="007629CD"/>
    <w:rsid w:val="0076449F"/>
    <w:rsid w:val="007B313C"/>
    <w:rsid w:val="007C487D"/>
    <w:rsid w:val="007D6841"/>
    <w:rsid w:val="007E3A62"/>
    <w:rsid w:val="007E5D4B"/>
    <w:rsid w:val="007F256C"/>
    <w:rsid w:val="007F3F7B"/>
    <w:rsid w:val="00800C6F"/>
    <w:rsid w:val="00800D54"/>
    <w:rsid w:val="008060B9"/>
    <w:rsid w:val="00810D67"/>
    <w:rsid w:val="008203F8"/>
    <w:rsid w:val="00823237"/>
    <w:rsid w:val="0082514B"/>
    <w:rsid w:val="0085585C"/>
    <w:rsid w:val="00855BAA"/>
    <w:rsid w:val="00864A1A"/>
    <w:rsid w:val="00867CE1"/>
    <w:rsid w:val="008737EE"/>
    <w:rsid w:val="00877156"/>
    <w:rsid w:val="00881587"/>
    <w:rsid w:val="00886847"/>
    <w:rsid w:val="0089618C"/>
    <w:rsid w:val="008963A2"/>
    <w:rsid w:val="008A0FB4"/>
    <w:rsid w:val="008A47D5"/>
    <w:rsid w:val="008D26E1"/>
    <w:rsid w:val="008E13A7"/>
    <w:rsid w:val="008E4FE1"/>
    <w:rsid w:val="008F524D"/>
    <w:rsid w:val="008F5831"/>
    <w:rsid w:val="00904031"/>
    <w:rsid w:val="009148EF"/>
    <w:rsid w:val="00924DB4"/>
    <w:rsid w:val="00933B40"/>
    <w:rsid w:val="0096475D"/>
    <w:rsid w:val="009705B0"/>
    <w:rsid w:val="00981D7F"/>
    <w:rsid w:val="009963C2"/>
    <w:rsid w:val="00997944"/>
    <w:rsid w:val="009A141D"/>
    <w:rsid w:val="009A3E0F"/>
    <w:rsid w:val="009B2F24"/>
    <w:rsid w:val="009B4511"/>
    <w:rsid w:val="009C20C9"/>
    <w:rsid w:val="009E4D3F"/>
    <w:rsid w:val="00A10ED0"/>
    <w:rsid w:val="00A130FB"/>
    <w:rsid w:val="00A30FAB"/>
    <w:rsid w:val="00A363B3"/>
    <w:rsid w:val="00A44568"/>
    <w:rsid w:val="00A46AD7"/>
    <w:rsid w:val="00A738BF"/>
    <w:rsid w:val="00A740D0"/>
    <w:rsid w:val="00AA0FDA"/>
    <w:rsid w:val="00AA3967"/>
    <w:rsid w:val="00AA69A9"/>
    <w:rsid w:val="00AA73A2"/>
    <w:rsid w:val="00AB7B18"/>
    <w:rsid w:val="00AC76C6"/>
    <w:rsid w:val="00AF7CE1"/>
    <w:rsid w:val="00B36C0A"/>
    <w:rsid w:val="00B37552"/>
    <w:rsid w:val="00B6163F"/>
    <w:rsid w:val="00B6294B"/>
    <w:rsid w:val="00BA0EEA"/>
    <w:rsid w:val="00BB5AF9"/>
    <w:rsid w:val="00BC722C"/>
    <w:rsid w:val="00BD4221"/>
    <w:rsid w:val="00BD6F74"/>
    <w:rsid w:val="00BE107D"/>
    <w:rsid w:val="00BE449C"/>
    <w:rsid w:val="00BE5375"/>
    <w:rsid w:val="00C01A93"/>
    <w:rsid w:val="00C07070"/>
    <w:rsid w:val="00C24FA5"/>
    <w:rsid w:val="00C7198E"/>
    <w:rsid w:val="00C71DAF"/>
    <w:rsid w:val="00C7354B"/>
    <w:rsid w:val="00CA2797"/>
    <w:rsid w:val="00CB733D"/>
    <w:rsid w:val="00CE196A"/>
    <w:rsid w:val="00D0155D"/>
    <w:rsid w:val="00D0341B"/>
    <w:rsid w:val="00D53735"/>
    <w:rsid w:val="00D74C0D"/>
    <w:rsid w:val="00D91A63"/>
    <w:rsid w:val="00DA3BE3"/>
    <w:rsid w:val="00DB6DA0"/>
    <w:rsid w:val="00DC6D7F"/>
    <w:rsid w:val="00DD07CC"/>
    <w:rsid w:val="00DD75C4"/>
    <w:rsid w:val="00DE5B2A"/>
    <w:rsid w:val="00DE6F0E"/>
    <w:rsid w:val="00E0176E"/>
    <w:rsid w:val="00E062FA"/>
    <w:rsid w:val="00E1372E"/>
    <w:rsid w:val="00E229C5"/>
    <w:rsid w:val="00E35F72"/>
    <w:rsid w:val="00E52071"/>
    <w:rsid w:val="00E54DC4"/>
    <w:rsid w:val="00E62455"/>
    <w:rsid w:val="00E63BEF"/>
    <w:rsid w:val="00E82173"/>
    <w:rsid w:val="00EA5CB2"/>
    <w:rsid w:val="00EE3F21"/>
    <w:rsid w:val="00EF6F9A"/>
    <w:rsid w:val="00F13ED9"/>
    <w:rsid w:val="00F17167"/>
    <w:rsid w:val="00F21CE7"/>
    <w:rsid w:val="00F277B9"/>
    <w:rsid w:val="00F32C55"/>
    <w:rsid w:val="00F34C3B"/>
    <w:rsid w:val="00F36D06"/>
    <w:rsid w:val="00F378BE"/>
    <w:rsid w:val="00F37B2E"/>
    <w:rsid w:val="00F43921"/>
    <w:rsid w:val="00F57A8D"/>
    <w:rsid w:val="00F70876"/>
    <w:rsid w:val="00F7210A"/>
    <w:rsid w:val="00F76126"/>
    <w:rsid w:val="00F9378A"/>
    <w:rsid w:val="00FB3890"/>
    <w:rsid w:val="00FC3602"/>
    <w:rsid w:val="00FD1F08"/>
    <w:rsid w:val="00FE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0D760B"/>
  <w14:defaultImageDpi w14:val="0"/>
  <w15:docId w15:val="{27F28395-A5FB-4558-8B5A-110FBE4B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A1A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864A1A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864A1A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864A1A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864A1A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864A1A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864A1A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864A1A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864A1A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864A1A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864A1A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864A1A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864A1A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864A1A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864A1A"/>
    <w:pPr>
      <w:ind w:leftChars="500" w:left="900" w:hangingChars="400" w:hanging="400"/>
    </w:pPr>
  </w:style>
  <w:style w:type="paragraph" w:customStyle="1" w:styleId="af1">
    <w:name w:val="レベル３文書"/>
    <w:basedOn w:val="a"/>
    <w:rsid w:val="00864A1A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864A1A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864A1A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864A1A"/>
    <w:pPr>
      <w:ind w:leftChars="600" w:left="600" w:firstLineChars="100" w:firstLine="100"/>
    </w:pPr>
  </w:style>
  <w:style w:type="paragraph" w:customStyle="1" w:styleId="af5">
    <w:name w:val="表紙下表"/>
    <w:basedOn w:val="a"/>
    <w:rsid w:val="00864A1A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864A1A"/>
    <w:pPr>
      <w:ind w:left="595" w:hangingChars="300" w:hanging="595"/>
    </w:pPr>
  </w:style>
  <w:style w:type="paragraph" w:customStyle="1" w:styleId="af7">
    <w:name w:val="部内限"/>
    <w:basedOn w:val="a3"/>
    <w:rsid w:val="00864A1A"/>
    <w:pPr>
      <w:jc w:val="right"/>
    </w:pPr>
  </w:style>
  <w:style w:type="paragraph" w:styleId="af8">
    <w:name w:val="Balloon Text"/>
    <w:basedOn w:val="a"/>
    <w:link w:val="af9"/>
    <w:uiPriority w:val="99"/>
    <w:semiHidden/>
    <w:rsid w:val="00864A1A"/>
    <w:rPr>
      <w:rFonts w:ascii="Arial" w:hAnsi="Arial"/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BC321B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107AB6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BC321B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107AB6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BC321B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2454DC-3AB4-4A36-B263-B3D72252ED95}"/>
</file>

<file path=customXml/itemProps2.xml><?xml version="1.0" encoding="utf-8"?>
<ds:datastoreItem xmlns:ds="http://schemas.openxmlformats.org/officeDocument/2006/customXml" ds:itemID="{5813553A-E2FD-4DA0-A5B6-3771E79272E5}"/>
</file>

<file path=customXml/itemProps3.xml><?xml version="1.0" encoding="utf-8"?>
<ds:datastoreItem xmlns:ds="http://schemas.openxmlformats.org/officeDocument/2006/customXml" ds:itemID="{2E6270F9-233F-4C11-AB82-A5BF91B80D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130</cp:revision>
  <cp:lastPrinted>2006-12-13T07:27:00Z</cp:lastPrinted>
  <dcterms:created xsi:type="dcterms:W3CDTF">2006-12-12T02:49:00Z</dcterms:created>
  <dcterms:modified xsi:type="dcterms:W3CDTF">2023-03-14T06:04:00Z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